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1BA2" w14:textId="77777777" w:rsidR="00A513CC" w:rsidRDefault="001D0A8F" w:rsidP="00FA3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b/>
          <w:sz w:val="40"/>
          <w:szCs w:val="40"/>
        </w:rPr>
      </w:pPr>
      <w:r w:rsidRPr="001D0A8F">
        <w:rPr>
          <w:rFonts w:ascii="Segoe UI" w:hAnsi="Segoe UI" w:cs="Segoe UI"/>
          <w:b/>
          <w:sz w:val="40"/>
          <w:szCs w:val="40"/>
        </w:rPr>
        <w:t>RAPPORT DE TRANSPARENCE</w:t>
      </w:r>
      <w:r w:rsidR="00FE1C7F">
        <w:rPr>
          <w:rFonts w:ascii="Segoe UI" w:hAnsi="Segoe UI" w:cs="Segoe UI"/>
          <w:b/>
          <w:sz w:val="40"/>
          <w:szCs w:val="40"/>
        </w:rPr>
        <w:t xml:space="preserve"> </w:t>
      </w:r>
    </w:p>
    <w:p w14:paraId="35B76E3E" w14:textId="2C726EA5" w:rsidR="00C434F4" w:rsidRPr="001D0A8F" w:rsidRDefault="00A513CC" w:rsidP="00FA3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>Exercice 20</w:t>
      </w:r>
      <w:r w:rsidR="00320832">
        <w:rPr>
          <w:rFonts w:ascii="Segoe UI" w:hAnsi="Segoe UI" w:cs="Segoe UI"/>
          <w:b/>
          <w:sz w:val="40"/>
          <w:szCs w:val="40"/>
        </w:rPr>
        <w:t>20</w:t>
      </w:r>
      <w:r>
        <w:rPr>
          <w:rFonts w:ascii="Segoe UI" w:hAnsi="Segoe UI" w:cs="Segoe UI"/>
          <w:b/>
          <w:sz w:val="40"/>
          <w:szCs w:val="40"/>
        </w:rPr>
        <w:t>/</w:t>
      </w:r>
      <w:r w:rsidR="00FE1C7F">
        <w:rPr>
          <w:rFonts w:ascii="Segoe UI" w:hAnsi="Segoe UI" w:cs="Segoe UI"/>
          <w:b/>
          <w:sz w:val="40"/>
          <w:szCs w:val="40"/>
        </w:rPr>
        <w:t>20</w:t>
      </w:r>
      <w:r w:rsidR="00AB7845">
        <w:rPr>
          <w:rFonts w:ascii="Segoe UI" w:hAnsi="Segoe UI" w:cs="Segoe UI"/>
          <w:b/>
          <w:sz w:val="40"/>
          <w:szCs w:val="40"/>
        </w:rPr>
        <w:t>2</w:t>
      </w:r>
      <w:r w:rsidR="00320832">
        <w:rPr>
          <w:rFonts w:ascii="Segoe UI" w:hAnsi="Segoe UI" w:cs="Segoe UI"/>
          <w:b/>
          <w:sz w:val="40"/>
          <w:szCs w:val="40"/>
        </w:rPr>
        <w:t>1</w:t>
      </w:r>
    </w:p>
    <w:p w14:paraId="590D0E9A" w14:textId="77777777" w:rsidR="001D0A8F" w:rsidRDefault="001D0A8F" w:rsidP="001D0A8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64F5FEC3" w14:textId="77777777" w:rsidR="001D0A8F" w:rsidRDefault="001D0A8F" w:rsidP="001D0A8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4C3B705B" w14:textId="77777777" w:rsidR="001D0A8F" w:rsidRDefault="001D0A8F" w:rsidP="001D0A8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1F523405" w14:textId="77777777" w:rsidR="001D0A8F" w:rsidRDefault="001D0A8F" w:rsidP="001D0A8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2FA258F1" w14:textId="77777777" w:rsidR="001D0A8F" w:rsidRDefault="001D0A8F" w:rsidP="001D0A8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023AE714" w14:textId="77777777" w:rsidR="001D0A8F" w:rsidRDefault="001D0A8F" w:rsidP="001D0A8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28BF8F5B" w14:textId="77777777" w:rsidR="001D0A8F" w:rsidRP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0A8F">
        <w:rPr>
          <w:rFonts w:ascii="Times New Roman" w:hAnsi="Times New Roman" w:cs="Times New Roman"/>
          <w:b/>
          <w:sz w:val="32"/>
          <w:szCs w:val="32"/>
          <w:u w:val="single"/>
        </w:rPr>
        <w:t>Préambule</w:t>
      </w:r>
    </w:p>
    <w:p w14:paraId="57EB6C87" w14:textId="77777777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AF590C" w14:textId="77777777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811AD" w14:textId="1ADAC818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satisfaire à l’article R. 823-21 du Code de commerce, le groupe GEA publie sur son site Internet le rapport de transparence puisque </w:t>
      </w:r>
      <w:r w:rsidR="0073576A">
        <w:rPr>
          <w:rFonts w:ascii="Times New Roman" w:hAnsi="Times New Roman" w:cs="Times New Roman"/>
          <w:sz w:val="24"/>
          <w:szCs w:val="24"/>
        </w:rPr>
        <w:t>certaines de ses entités ont</w:t>
      </w:r>
      <w:r>
        <w:rPr>
          <w:rFonts w:ascii="Times New Roman" w:hAnsi="Times New Roman" w:cs="Times New Roman"/>
          <w:sz w:val="24"/>
          <w:szCs w:val="24"/>
        </w:rPr>
        <w:t xml:space="preserve"> été désigné</w:t>
      </w:r>
      <w:r w:rsidR="0073576A">
        <w:rPr>
          <w:rFonts w:ascii="Times New Roman" w:hAnsi="Times New Roman" w:cs="Times New Roman"/>
          <w:sz w:val="24"/>
          <w:szCs w:val="24"/>
        </w:rPr>
        <w:t xml:space="preserve">es </w:t>
      </w:r>
      <w:r w:rsidR="00891016">
        <w:rPr>
          <w:rFonts w:ascii="Times New Roman" w:hAnsi="Times New Roman" w:cs="Times New Roman"/>
          <w:sz w:val="24"/>
          <w:szCs w:val="24"/>
        </w:rPr>
        <w:t xml:space="preserve">en tant que commissaire aux comptes </w:t>
      </w:r>
      <w:r w:rsidR="0073576A">
        <w:rPr>
          <w:rFonts w:ascii="Times New Roman" w:hAnsi="Times New Roman" w:cs="Times New Roman"/>
          <w:sz w:val="24"/>
          <w:szCs w:val="24"/>
        </w:rPr>
        <w:t>auprès de</w:t>
      </w:r>
      <w:r>
        <w:rPr>
          <w:rFonts w:ascii="Times New Roman" w:hAnsi="Times New Roman" w:cs="Times New Roman"/>
          <w:sz w:val="24"/>
          <w:szCs w:val="24"/>
        </w:rPr>
        <w:t xml:space="preserve"> personnes ou d’entités faisant appel public à l’épargne ou auprès des établissements de crédit.</w:t>
      </w:r>
    </w:p>
    <w:p w14:paraId="29CAFE7A" w14:textId="77777777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165FC" w14:textId="77777777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rapport a pour but de porter à la connaissance de tout intéressé, les informations nécessaires à la compréhension de l’organisation du groupe GEA qui réalise des missions d’audit auprès d’entités d’intérêt public.</w:t>
      </w:r>
    </w:p>
    <w:p w14:paraId="44026251" w14:textId="77777777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29B50" w14:textId="77777777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D1664" w14:textId="77777777" w:rsidR="0073576A" w:rsidRDefault="0073576A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0DB5D" w14:textId="7B675538" w:rsidR="0073576A" w:rsidRDefault="00D75FB7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20 janvier 202</w:t>
      </w:r>
      <w:r w:rsidR="00320832">
        <w:rPr>
          <w:rFonts w:ascii="Times New Roman" w:hAnsi="Times New Roman" w:cs="Times New Roman"/>
          <w:sz w:val="24"/>
          <w:szCs w:val="24"/>
        </w:rPr>
        <w:t>2</w:t>
      </w:r>
    </w:p>
    <w:p w14:paraId="28B6237C" w14:textId="6E7C1686" w:rsidR="00D75FB7" w:rsidRDefault="00D75FB7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901A6" w14:textId="77777777" w:rsidR="00D75FB7" w:rsidRDefault="00D75FB7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C3AF4" w14:textId="77777777" w:rsidR="0073576A" w:rsidRDefault="0073576A" w:rsidP="0073576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Associés</w:t>
      </w:r>
    </w:p>
    <w:p w14:paraId="303E7703" w14:textId="77777777" w:rsidR="0073576A" w:rsidRDefault="0073576A" w:rsidP="0073576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François CAILLET</w:t>
      </w:r>
    </w:p>
    <w:p w14:paraId="676875CB" w14:textId="77777777" w:rsidR="001D0A8F" w:rsidRDefault="001D0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7BE66E" w14:textId="77777777" w:rsidR="00934672" w:rsidRDefault="00934672" w:rsidP="001D0A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  <w:sectPr w:rsidR="009346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43E334" w14:textId="77777777" w:rsidR="001D0A8F" w:rsidRDefault="001D0A8F" w:rsidP="001D0A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Présentation du cabinet</w:t>
      </w:r>
    </w:p>
    <w:p w14:paraId="1870022F" w14:textId="77777777" w:rsidR="001D0A8F" w:rsidRDefault="001D0A8F" w:rsidP="001D0A8F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1072B5" w14:textId="348B6119" w:rsidR="001D0A8F" w:rsidRDefault="001D0A8F" w:rsidP="001D0A8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Structure</w:t>
      </w:r>
      <w:r w:rsidR="00997D3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juridique</w:t>
      </w:r>
      <w:r w:rsidR="00997D3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D75FB7">
        <w:rPr>
          <w:rFonts w:ascii="Times New Roman" w:hAnsi="Times New Roman" w:cs="Times New Roman"/>
          <w:b/>
          <w:sz w:val="32"/>
          <w:szCs w:val="32"/>
          <w:u w:val="single"/>
        </w:rPr>
        <w:t xml:space="preserve"> au 30 septembre 202</w:t>
      </w:r>
      <w:r w:rsidR="0032083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14:paraId="3E0D54FB" w14:textId="77777777" w:rsidR="001D0A8F" w:rsidRDefault="001D0A8F" w:rsidP="001D0A8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82091D" w14:textId="77777777" w:rsidR="004F4C9B" w:rsidRDefault="003F6AFE" w:rsidP="003C7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C4508" wp14:editId="3691476F">
                <wp:simplePos x="0" y="0"/>
                <wp:positionH relativeFrom="margin">
                  <wp:posOffset>7357745</wp:posOffset>
                </wp:positionH>
                <wp:positionV relativeFrom="paragraph">
                  <wp:posOffset>1774825</wp:posOffset>
                </wp:positionV>
                <wp:extent cx="914400" cy="2762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B0194" w14:textId="77777777" w:rsidR="003F6AFE" w:rsidRDefault="003F6AFE" w:rsidP="003F6AFE">
                            <w: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C450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79.35pt;margin-top:139.75pt;width:1in;height:21.7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" fillcolor="window" stroked="f" strokeweight=".5pt">
                <v:textbox>
                  <w:txbxContent>
                    <w:p w14:paraId="1FDB0194" w14:textId="77777777" w:rsidR="003F6AFE" w:rsidRDefault="003F6AFE" w:rsidP="003F6AFE">
                      <w:r>
                        <w:t>100 %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E461C" wp14:editId="6784A9BD">
                <wp:simplePos x="0" y="0"/>
                <wp:positionH relativeFrom="margin">
                  <wp:align>center</wp:align>
                </wp:positionH>
                <wp:positionV relativeFrom="paragraph">
                  <wp:posOffset>1803400</wp:posOffset>
                </wp:positionV>
                <wp:extent cx="914400" cy="2762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F8635" w14:textId="77777777" w:rsidR="003F6AFE" w:rsidRDefault="003F6AFE" w:rsidP="003F6AFE">
                            <w: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461C" id="Zone de texte 2" o:spid="_x0000_s1027" type="#_x0000_t202" style="position:absolute;left:0;text-align:left;margin-left:0;margin-top:142pt;width:1in;height:21.75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" fillcolor="window" stroked="f" strokeweight=".5pt">
                <v:textbox>
                  <w:txbxContent>
                    <w:p w14:paraId="157F8635" w14:textId="77777777" w:rsidR="003F6AFE" w:rsidRDefault="003F6AFE" w:rsidP="003F6AFE">
                      <w:r>
                        <w:t>100 %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67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0A461" wp14:editId="675F0C94">
                <wp:simplePos x="0" y="0"/>
                <wp:positionH relativeFrom="column">
                  <wp:posOffset>1385570</wp:posOffset>
                </wp:positionH>
                <wp:positionV relativeFrom="paragraph">
                  <wp:posOffset>1803400</wp:posOffset>
                </wp:positionV>
                <wp:extent cx="914400" cy="2857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32C87" w14:textId="77777777" w:rsidR="00934672" w:rsidRDefault="00934672">
                            <w:r>
                              <w:t>90 %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A461" id="Zone de texte 1" o:spid="_x0000_s1028" type="#_x0000_t202" style="position:absolute;left:0;text-align:left;margin-left:109.1pt;margin-top:142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" fillcolor="white [3201]" stroked="f" strokeweight=".5pt">
                <v:textbox>
                  <w:txbxContent>
                    <w:p w14:paraId="04E32C87" w14:textId="77777777" w:rsidR="00934672" w:rsidRDefault="00934672">
                      <w:r>
                        <w:t>90 %</w:t>
                      </w:r>
                    </w:p>
                  </w:txbxContent>
                </v:textbox>
              </v:shape>
            </w:pict>
          </mc:Fallback>
        </mc:AlternateContent>
      </w:r>
    </w:p>
    <w:p w14:paraId="37A44E8A" w14:textId="77777777" w:rsidR="004F4C9B" w:rsidRDefault="003C7DB0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286D2" wp14:editId="78AB0632">
                <wp:simplePos x="0" y="0"/>
                <wp:positionH relativeFrom="column">
                  <wp:posOffset>3157220</wp:posOffset>
                </wp:positionH>
                <wp:positionV relativeFrom="paragraph">
                  <wp:posOffset>10795</wp:posOffset>
                </wp:positionV>
                <wp:extent cx="2066925" cy="7429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5024E" w14:textId="77777777" w:rsidR="004F4C9B" w:rsidRDefault="004F4C9B" w:rsidP="004F4C9B">
                            <w:pPr>
                              <w:jc w:val="center"/>
                            </w:pPr>
                            <w:r>
                              <w:t>GEA FINANCES</w:t>
                            </w:r>
                          </w:p>
                          <w:p w14:paraId="61363783" w14:textId="0A391005" w:rsidR="004F4C9B" w:rsidRDefault="004F4C9B" w:rsidP="004F4C9B">
                            <w:pPr>
                              <w:jc w:val="center"/>
                            </w:pPr>
                            <w:r>
                              <w:t>SARL au capital de 1</w:t>
                            </w:r>
                            <w:r w:rsidR="00757066">
                              <w:t> 568 709</w:t>
                            </w:r>
                            <w: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286D2" id="Rectangle à coins arrondis 6" o:spid="_x0000_s1029" style="position:absolute;left:0;text-align:left;margin-left:248.6pt;margin-top:.85pt;width:162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3E05024E" w14:textId="77777777" w:rsidR="004F4C9B" w:rsidRDefault="004F4C9B" w:rsidP="004F4C9B">
                      <w:pPr>
                        <w:jc w:val="center"/>
                      </w:pPr>
                      <w:r>
                        <w:t>GEA FINANCES</w:t>
                      </w:r>
                    </w:p>
                    <w:p w14:paraId="61363783" w14:textId="0A391005" w:rsidR="004F4C9B" w:rsidRDefault="004F4C9B" w:rsidP="004F4C9B">
                      <w:pPr>
                        <w:jc w:val="center"/>
                      </w:pPr>
                      <w:r>
                        <w:t>SARL au capital de 1</w:t>
                      </w:r>
                      <w:r w:rsidR="00757066">
                        <w:t> 568 709</w:t>
                      </w:r>
                      <w:r>
                        <w:t xml:space="preserve">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65D608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B8D7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FD1F8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6E3F9" w14:textId="77777777" w:rsidR="004F4C9B" w:rsidRDefault="003C7DB0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9992F" wp14:editId="75168500">
                <wp:simplePos x="0" y="0"/>
                <wp:positionH relativeFrom="column">
                  <wp:posOffset>4157345</wp:posOffset>
                </wp:positionH>
                <wp:positionV relativeFrom="paragraph">
                  <wp:posOffset>41275</wp:posOffset>
                </wp:positionV>
                <wp:extent cx="0" cy="495300"/>
                <wp:effectExtent l="76200" t="0" r="57150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DB33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327.35pt;margin-top:3.25pt;width:0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p w14:paraId="09D488E0" w14:textId="77777777" w:rsidR="004F4C9B" w:rsidRDefault="003A08EC" w:rsidP="003C7DB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94489" wp14:editId="24C73F92">
                <wp:simplePos x="0" y="0"/>
                <wp:positionH relativeFrom="column">
                  <wp:posOffset>7081520</wp:posOffset>
                </wp:positionH>
                <wp:positionV relativeFrom="paragraph">
                  <wp:posOffset>46990</wp:posOffset>
                </wp:positionV>
                <wp:extent cx="9525" cy="323850"/>
                <wp:effectExtent l="38100" t="0" r="66675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E6E4D" id="Connecteur droit avec flèche 5" o:spid="_x0000_s1026" type="#_x0000_t32" style="position:absolute;margin-left:557.6pt;margin-top:3.7pt;width:.7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3C7DB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E8B00" wp14:editId="16873301">
                <wp:simplePos x="0" y="0"/>
                <wp:positionH relativeFrom="column">
                  <wp:posOffset>1309370</wp:posOffset>
                </wp:positionH>
                <wp:positionV relativeFrom="paragraph">
                  <wp:posOffset>8890</wp:posOffset>
                </wp:positionV>
                <wp:extent cx="5772150" cy="2857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033B9" id="Connecteur droit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.7pt" to="55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3C7DB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C6316" wp14:editId="653225E5">
                <wp:simplePos x="0" y="0"/>
                <wp:positionH relativeFrom="column">
                  <wp:posOffset>1309370</wp:posOffset>
                </wp:positionH>
                <wp:positionV relativeFrom="paragraph">
                  <wp:posOffset>8890</wp:posOffset>
                </wp:positionV>
                <wp:extent cx="9525" cy="352425"/>
                <wp:effectExtent l="38100" t="0" r="66675" b="4762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E3976" id="Connecteur droit avec flèche 13" o:spid="_x0000_s1026" type="#_x0000_t32" style="position:absolute;margin-left:103.1pt;margin-top:.7pt;width: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14:paraId="39939C71" w14:textId="08703FA3" w:rsidR="004F4C9B" w:rsidRDefault="003C7DB0" w:rsidP="003C7DB0">
      <w:pPr>
        <w:tabs>
          <w:tab w:val="left" w:pos="2268"/>
          <w:tab w:val="left" w:pos="6804"/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784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ab/>
        <w:t>100 %</w:t>
      </w:r>
      <w:r>
        <w:rPr>
          <w:rFonts w:ascii="Times New Roman" w:hAnsi="Times New Roman" w:cs="Times New Roman"/>
          <w:sz w:val="24"/>
          <w:szCs w:val="24"/>
        </w:rPr>
        <w:tab/>
        <w:t>100 %</w:t>
      </w:r>
    </w:p>
    <w:p w14:paraId="6EE57530" w14:textId="77777777" w:rsidR="004F4C9B" w:rsidRDefault="003C7DB0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C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4B967" wp14:editId="14A97DE3">
                <wp:simplePos x="0" y="0"/>
                <wp:positionH relativeFrom="margin">
                  <wp:posOffset>242570</wp:posOffset>
                </wp:positionH>
                <wp:positionV relativeFrom="paragraph">
                  <wp:posOffset>8255</wp:posOffset>
                </wp:positionV>
                <wp:extent cx="2066925" cy="118110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811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DC65AF" w14:textId="77777777" w:rsidR="004F4C9B" w:rsidRDefault="004F4C9B" w:rsidP="00FE1C7F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F4C9B">
                              <w:rPr>
                                <w:color w:val="FFFFFF" w:themeColor="background1"/>
                              </w:rPr>
                              <w:t>GEA CONSEIL</w:t>
                            </w:r>
                          </w:p>
                          <w:p w14:paraId="4135C636" w14:textId="77777777" w:rsidR="00FE1C7F" w:rsidRDefault="00FE1C7F" w:rsidP="004F4C9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701E513" w14:textId="77777777" w:rsidR="004F4C9B" w:rsidRDefault="004F4C9B" w:rsidP="004F4C9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SARL au capital de 61 000 €</w:t>
                            </w:r>
                          </w:p>
                          <w:p w14:paraId="2EBDF37A" w14:textId="77777777" w:rsidR="004F4C9B" w:rsidRPr="004F4C9B" w:rsidRDefault="004F4C9B" w:rsidP="00ED036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Activité d’</w:t>
                            </w:r>
                            <w:r w:rsidR="00B822E1">
                              <w:rPr>
                                <w:color w:val="FFFFFF" w:themeColor="background1"/>
                              </w:rPr>
                              <w:t>Expertise C</w:t>
                            </w:r>
                            <w:r w:rsidR="00ED036E">
                              <w:rPr>
                                <w:color w:val="FFFFFF" w:themeColor="background1"/>
                              </w:rPr>
                              <w:t>omptable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4B967" id="Rectangle à coins arrondis 9" o:spid="_x0000_s1030" style="position:absolute;left:0;text-align:left;margin-left:19.1pt;margin-top:.65pt;width:162.7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" fillcolor="#5b9bd5" strokecolor="#41719c" strokeweight="1pt">
                <v:stroke joinstyle="miter"/>
                <v:textbox>
                  <w:txbxContent>
                    <w:p w14:paraId="2BDC65AF" w14:textId="77777777" w:rsidR="004F4C9B" w:rsidRDefault="004F4C9B" w:rsidP="00FE1C7F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4F4C9B">
                        <w:rPr>
                          <w:color w:val="FFFFFF" w:themeColor="background1"/>
                        </w:rPr>
                        <w:t>GEA CONSEIL</w:t>
                      </w:r>
                    </w:p>
                    <w:p w14:paraId="4135C636" w14:textId="77777777" w:rsidR="00FE1C7F" w:rsidRDefault="00FE1C7F" w:rsidP="004F4C9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701E513" w14:textId="77777777" w:rsidR="004F4C9B" w:rsidRDefault="004F4C9B" w:rsidP="004F4C9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SARL au capital de 61 000 €</w:t>
                      </w:r>
                    </w:p>
                    <w:p w14:paraId="2EBDF37A" w14:textId="77777777" w:rsidR="004F4C9B" w:rsidRPr="004F4C9B" w:rsidRDefault="004F4C9B" w:rsidP="00ED036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Activité d’</w:t>
                      </w:r>
                      <w:r w:rsidR="00B822E1">
                        <w:rPr>
                          <w:color w:val="FFFFFF" w:themeColor="background1"/>
                        </w:rPr>
                        <w:t>Expertise C</w:t>
                      </w:r>
                      <w:r w:rsidR="00ED036E">
                        <w:rPr>
                          <w:color w:val="FFFFFF" w:themeColor="background1"/>
                        </w:rPr>
                        <w:t>omptable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F4C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F1C4C" wp14:editId="06FD573F">
                <wp:simplePos x="0" y="0"/>
                <wp:positionH relativeFrom="margin">
                  <wp:posOffset>2852420</wp:posOffset>
                </wp:positionH>
                <wp:positionV relativeFrom="paragraph">
                  <wp:posOffset>8254</wp:posOffset>
                </wp:positionV>
                <wp:extent cx="2609850" cy="117157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71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48018" w14:textId="2B365AD5" w:rsidR="004F4C9B" w:rsidRDefault="003C7DB0" w:rsidP="00FE1C7F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INTERNATIONAL AUDIT COMPANY</w:t>
                            </w:r>
                            <w:r w:rsidR="00D75FB7">
                              <w:rPr>
                                <w:color w:val="FFFFFF" w:themeColor="background1"/>
                              </w:rPr>
                              <w:t>*</w:t>
                            </w:r>
                          </w:p>
                          <w:p w14:paraId="6C02E8E4" w14:textId="77777777" w:rsidR="00FE1C7F" w:rsidRDefault="00FE1C7F" w:rsidP="004F4C9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6AD5A4E" w14:textId="77777777" w:rsidR="004F4C9B" w:rsidRDefault="003C7DB0" w:rsidP="004F4C9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SAS au capital de </w:t>
                            </w:r>
                            <w:r w:rsidR="00E21565">
                              <w:rPr>
                                <w:color w:val="FFFFFF" w:themeColor="background1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</w:rPr>
                              <w:t>46 000 €</w:t>
                            </w:r>
                          </w:p>
                          <w:p w14:paraId="036E3656" w14:textId="77777777" w:rsidR="004F4C9B" w:rsidRPr="004F4C9B" w:rsidRDefault="004F4C9B" w:rsidP="003C7D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Activité </w:t>
                            </w:r>
                            <w:r w:rsidR="00B822E1">
                              <w:rPr>
                                <w:color w:val="FFFFFF" w:themeColor="background1"/>
                              </w:rPr>
                              <w:t>de Commissariat aux C</w:t>
                            </w:r>
                            <w:r w:rsidR="003C7DB0">
                              <w:rPr>
                                <w:color w:val="FFFFFF" w:themeColor="background1"/>
                              </w:rPr>
                              <w:t>omptes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F1C4C" id="Rectangle à coins arrondis 10" o:spid="_x0000_s1031" style="position:absolute;left:0;text-align:left;margin-left:224.6pt;margin-top:.65pt;width:205.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" fillcolor="#5b9bd5" strokecolor="#41719c" strokeweight="1pt">
                <v:stroke joinstyle="miter"/>
                <v:textbox>
                  <w:txbxContent>
                    <w:p w14:paraId="50948018" w14:textId="2B365AD5" w:rsidR="004F4C9B" w:rsidRDefault="003C7DB0" w:rsidP="00FE1C7F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INTERNATIONAL AUDIT COMPANY</w:t>
                      </w:r>
                      <w:r w:rsidR="00D75FB7">
                        <w:rPr>
                          <w:color w:val="FFFFFF" w:themeColor="background1"/>
                        </w:rPr>
                        <w:t>*</w:t>
                      </w:r>
                    </w:p>
                    <w:p w14:paraId="6C02E8E4" w14:textId="77777777" w:rsidR="00FE1C7F" w:rsidRDefault="00FE1C7F" w:rsidP="004F4C9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6AD5A4E" w14:textId="77777777" w:rsidR="004F4C9B" w:rsidRDefault="003C7DB0" w:rsidP="004F4C9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SAS au capital de </w:t>
                      </w:r>
                      <w:r w:rsidR="00E21565">
                        <w:rPr>
                          <w:color w:val="FFFFFF" w:themeColor="background1"/>
                        </w:rPr>
                        <w:t>4</w:t>
                      </w:r>
                      <w:r>
                        <w:rPr>
                          <w:color w:val="FFFFFF" w:themeColor="background1"/>
                        </w:rPr>
                        <w:t>46 000 €</w:t>
                      </w:r>
                    </w:p>
                    <w:p w14:paraId="036E3656" w14:textId="77777777" w:rsidR="004F4C9B" w:rsidRPr="004F4C9B" w:rsidRDefault="004F4C9B" w:rsidP="003C7D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Activité </w:t>
                      </w:r>
                      <w:r w:rsidR="00B822E1">
                        <w:rPr>
                          <w:color w:val="FFFFFF" w:themeColor="background1"/>
                        </w:rPr>
                        <w:t>de Commissariat aux C</w:t>
                      </w:r>
                      <w:r w:rsidR="003C7DB0">
                        <w:rPr>
                          <w:color w:val="FFFFFF" w:themeColor="background1"/>
                        </w:rPr>
                        <w:t>omptes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C7DB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8B1E0" wp14:editId="289CBBBD">
                <wp:simplePos x="0" y="0"/>
                <wp:positionH relativeFrom="margin">
                  <wp:posOffset>5776595</wp:posOffset>
                </wp:positionH>
                <wp:positionV relativeFrom="paragraph">
                  <wp:posOffset>8254</wp:posOffset>
                </wp:positionV>
                <wp:extent cx="2609850" cy="119062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90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EDC1BD" w14:textId="556F7042" w:rsidR="003C7DB0" w:rsidRDefault="00320832" w:rsidP="003C7D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AUPY &amp; ASSOCIES AUDIT &amp; CONSEILS</w:t>
                            </w:r>
                          </w:p>
                          <w:p w14:paraId="3A2E20AA" w14:textId="6A9A4159" w:rsidR="003C7DB0" w:rsidRDefault="003C7DB0" w:rsidP="003C7D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SARL au capital de </w:t>
                            </w:r>
                            <w:r w:rsidR="00320832">
                              <w:rPr>
                                <w:color w:val="FFFFFF" w:themeColor="background1"/>
                              </w:rPr>
                              <w:t>134 4</w:t>
                            </w:r>
                            <w:r>
                              <w:rPr>
                                <w:color w:val="FFFFFF" w:themeColor="background1"/>
                              </w:rPr>
                              <w:t>00 €</w:t>
                            </w:r>
                          </w:p>
                          <w:p w14:paraId="16A7EBA8" w14:textId="46A87D39" w:rsidR="003C7DB0" w:rsidRPr="004F4C9B" w:rsidRDefault="003C7DB0" w:rsidP="003C7D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Activité </w:t>
                            </w:r>
                            <w:r w:rsidR="00B822E1">
                              <w:rPr>
                                <w:color w:val="FFFFFF" w:themeColor="background1"/>
                              </w:rPr>
                              <w:t>d</w:t>
                            </w:r>
                            <w:r w:rsidR="00320832">
                              <w:rPr>
                                <w:color w:val="FFFFFF" w:themeColor="background1"/>
                              </w:rPr>
                              <w:t xml:space="preserve">’expertise comptable et de commissariat </w:t>
                            </w:r>
                            <w:r w:rsidR="00B822E1">
                              <w:rPr>
                                <w:color w:val="FFFFFF" w:themeColor="background1"/>
                              </w:rPr>
                              <w:t>aux C</w:t>
                            </w:r>
                            <w:r>
                              <w:rPr>
                                <w:color w:val="FFFFFF" w:themeColor="background1"/>
                              </w:rPr>
                              <w:t>omptes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8B1E0" id="Rectangle à coins arrondis 11" o:spid="_x0000_s1032" style="position:absolute;left:0;text-align:left;margin-left:454.85pt;margin-top:.65pt;width:205.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" fillcolor="#5b9bd5" strokecolor="#41719c" strokeweight="1pt">
                <v:stroke joinstyle="miter"/>
                <v:textbox>
                  <w:txbxContent>
                    <w:p w14:paraId="16EDC1BD" w14:textId="556F7042" w:rsidR="003C7DB0" w:rsidRDefault="00320832" w:rsidP="003C7D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AUPY &amp; ASSOCIES AUDIT &amp; CONSEILS</w:t>
                      </w:r>
                    </w:p>
                    <w:p w14:paraId="3A2E20AA" w14:textId="6A9A4159" w:rsidR="003C7DB0" w:rsidRDefault="003C7DB0" w:rsidP="003C7D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SARL au capital de </w:t>
                      </w:r>
                      <w:r w:rsidR="00320832">
                        <w:rPr>
                          <w:color w:val="FFFFFF" w:themeColor="background1"/>
                        </w:rPr>
                        <w:t>134 4</w:t>
                      </w:r>
                      <w:r>
                        <w:rPr>
                          <w:color w:val="FFFFFF" w:themeColor="background1"/>
                        </w:rPr>
                        <w:t>00 €</w:t>
                      </w:r>
                    </w:p>
                    <w:p w14:paraId="16A7EBA8" w14:textId="46A87D39" w:rsidR="003C7DB0" w:rsidRPr="004F4C9B" w:rsidRDefault="003C7DB0" w:rsidP="003C7D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Activité </w:t>
                      </w:r>
                      <w:r w:rsidR="00B822E1">
                        <w:rPr>
                          <w:color w:val="FFFFFF" w:themeColor="background1"/>
                        </w:rPr>
                        <w:t>d</w:t>
                      </w:r>
                      <w:r w:rsidR="00320832">
                        <w:rPr>
                          <w:color w:val="FFFFFF" w:themeColor="background1"/>
                        </w:rPr>
                        <w:t xml:space="preserve">’expertise comptable et de commissariat </w:t>
                      </w:r>
                      <w:r w:rsidR="00B822E1">
                        <w:rPr>
                          <w:color w:val="FFFFFF" w:themeColor="background1"/>
                        </w:rPr>
                        <w:t>aux C</w:t>
                      </w:r>
                      <w:r>
                        <w:rPr>
                          <w:color w:val="FFFFFF" w:themeColor="background1"/>
                        </w:rPr>
                        <w:t>omptes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CD9FFB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F4F9A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A4AE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389F7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0B200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9B212" w14:textId="77777777" w:rsidR="004F4C9B" w:rsidRDefault="004F4C9B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130FB" w14:textId="77777777" w:rsidR="00ED036E" w:rsidRDefault="00ED036E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10239" w14:textId="77777777" w:rsidR="00ED036E" w:rsidRDefault="00ED036E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80315" w14:textId="77777777" w:rsidR="00D75FB7" w:rsidRDefault="00D75FB7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144A4" w14:textId="07FA4A10" w:rsidR="00ED036E" w:rsidRDefault="00ED036E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groupe GE</w:t>
      </w:r>
      <w:r w:rsidR="006B3D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constitue le cabinet tel que désigné dans ce rapport.</w:t>
      </w:r>
    </w:p>
    <w:p w14:paraId="05A2FC1B" w14:textId="77777777" w:rsidR="00ED036E" w:rsidRDefault="00ED036E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E57F2" w14:textId="77777777" w:rsidR="00ED036E" w:rsidRDefault="00ED036E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0CB56" w14:textId="77777777" w:rsidR="00ED036E" w:rsidRDefault="00ED036E" w:rsidP="001D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575B7" w14:textId="77777777" w:rsidR="00ED036E" w:rsidRDefault="00ED036E" w:rsidP="00ED036E">
      <w:pPr>
        <w:rPr>
          <w:rFonts w:ascii="Times New Roman" w:hAnsi="Times New Roman" w:cs="Times New Roman"/>
          <w:sz w:val="24"/>
          <w:szCs w:val="24"/>
        </w:rPr>
        <w:sectPr w:rsidR="00ED036E" w:rsidSect="00ED036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F1AE4B" w14:textId="77777777" w:rsidR="00FB7514" w:rsidRDefault="00FB7514" w:rsidP="00FB751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Activité</w:t>
      </w:r>
    </w:p>
    <w:p w14:paraId="6CB851A7" w14:textId="77777777" w:rsidR="00FB7514" w:rsidRPr="00FB7514" w:rsidRDefault="00FB7514" w:rsidP="00FB751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6216EC6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créé en 1995 est un groupe indépendant d’experts comptables et de commissaires aux comptes.</w:t>
      </w:r>
    </w:p>
    <w:p w14:paraId="7BA38C8D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3E958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animé par cinq associés et d’environ 25 collaborateurs.</w:t>
      </w:r>
    </w:p>
    <w:p w14:paraId="4A2BB301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F05A2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L’activité est répartie en deux pôles distincts :</w:t>
      </w:r>
    </w:p>
    <w:p w14:paraId="6907CA47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7E8FF" w14:textId="77777777" w:rsidR="00FB7514" w:rsidRDefault="00FB7514" w:rsidP="00FB7514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l’activité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conseil et d’expertise comptable,</w:t>
      </w:r>
    </w:p>
    <w:p w14:paraId="5DE26B5B" w14:textId="77777777" w:rsidR="00FB7514" w:rsidRDefault="00FB7514" w:rsidP="00FB7514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l’activité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d’audit regroupant l’audit légal, l’audit contractuel et les missions de commissariat aux apports ou à la fusion.</w:t>
      </w:r>
    </w:p>
    <w:p w14:paraId="523D717A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732FC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BA2F8" w14:textId="77777777" w:rsidR="00FB7514" w:rsidRPr="00FB7514" w:rsidRDefault="00FB7514" w:rsidP="00FB751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Réseau</w:t>
      </w:r>
    </w:p>
    <w:p w14:paraId="1D97F17E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829BD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formé par le groupe de sociétés mentionnées ci-dessus est indépendant : il n’est membre d’aucun réseau, ni au niveau national, ni au niveau international.</w:t>
      </w:r>
    </w:p>
    <w:p w14:paraId="5F0635FD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20E32" w14:textId="77777777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73B20" w14:textId="77777777" w:rsidR="00FB7514" w:rsidRDefault="00FB7514" w:rsidP="00FB751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Gouvernance de la société</w:t>
      </w:r>
    </w:p>
    <w:p w14:paraId="21A425D9" w14:textId="77777777" w:rsidR="00FB7514" w:rsidRPr="00FB7514" w:rsidRDefault="00FB7514" w:rsidP="00FB751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14CCCE6" w14:textId="5545F408" w:rsidR="00FB7514" w:rsidRDefault="00FB7514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gouvernance du groupe GEA </w:t>
      </w:r>
      <w:r w:rsidR="00CD220B">
        <w:rPr>
          <w:rFonts w:ascii="Times New Roman" w:hAnsi="Times New Roman" w:cs="Times New Roman"/>
          <w:sz w:val="24"/>
          <w:szCs w:val="24"/>
        </w:rPr>
        <w:t>est assurée collégialement par Monsieur François CAILLET, et Madame Fabienne HONTARREDE.</w:t>
      </w:r>
    </w:p>
    <w:p w14:paraId="6A5D6FF0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C48F8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81276" w14:textId="77777777" w:rsidR="00CD220B" w:rsidRDefault="00CD220B" w:rsidP="00CD220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Gestion des risques du cabinet</w:t>
      </w:r>
    </w:p>
    <w:p w14:paraId="3DD8ED78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ADBB3" w14:textId="77777777" w:rsidR="00CD220B" w:rsidRDefault="00CD220B" w:rsidP="00CD220B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Indépendance</w:t>
      </w:r>
    </w:p>
    <w:p w14:paraId="0F6B4A55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F4C5D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manuel d’organisation a été mis en place au sein du cabinet afin de décrire les règles de fonctionnement interne. Celles-ci ont pour objectif de garantir que les activités de commissariat aux comptes et d’expertise comptable soient exercées dans le respect des règles professionnelles et de déontologie, ainsi que </w:t>
      </w:r>
      <w:r w:rsidR="00D735E0">
        <w:rPr>
          <w:rFonts w:ascii="Times New Roman" w:hAnsi="Times New Roman" w:cs="Times New Roman"/>
          <w:sz w:val="24"/>
          <w:szCs w:val="24"/>
        </w:rPr>
        <w:t>d’assurer la qualité des missions exerc</w:t>
      </w:r>
      <w:r>
        <w:rPr>
          <w:rFonts w:ascii="Times New Roman" w:hAnsi="Times New Roman" w:cs="Times New Roman"/>
          <w:sz w:val="24"/>
          <w:szCs w:val="24"/>
        </w:rPr>
        <w:t>ées.</w:t>
      </w:r>
    </w:p>
    <w:p w14:paraId="3FF14914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D4E12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a mis en place une procédure garantissant l’indépendance des associés et des collaborateurs intervenant sur les missions d’audit. Pour chaque exercice, chaque associé et chaq</w:t>
      </w:r>
      <w:r w:rsidR="00D735E0">
        <w:rPr>
          <w:rFonts w:ascii="Times New Roman" w:hAnsi="Times New Roman" w:cs="Times New Roman"/>
          <w:sz w:val="24"/>
          <w:szCs w:val="24"/>
        </w:rPr>
        <w:t>ue collaborateur d’audit signe</w:t>
      </w:r>
      <w:r>
        <w:rPr>
          <w:rFonts w:ascii="Times New Roman" w:hAnsi="Times New Roman" w:cs="Times New Roman"/>
          <w:sz w:val="24"/>
          <w:szCs w:val="24"/>
        </w:rPr>
        <w:t xml:space="preserve"> une déclaration d’indépendance </w:t>
      </w:r>
      <w:r w:rsidR="00851E95">
        <w:rPr>
          <w:rFonts w:ascii="Times New Roman" w:hAnsi="Times New Roman" w:cs="Times New Roman"/>
          <w:sz w:val="24"/>
          <w:szCs w:val="24"/>
        </w:rPr>
        <w:t>à laquelle est annexée</w:t>
      </w:r>
      <w:r>
        <w:rPr>
          <w:rFonts w:ascii="Times New Roman" w:hAnsi="Times New Roman" w:cs="Times New Roman"/>
          <w:sz w:val="24"/>
          <w:szCs w:val="24"/>
        </w:rPr>
        <w:t xml:space="preserve"> la liste exhaustive des mandats de commissariat aux comptes dont le cabinet est titulaire.</w:t>
      </w:r>
    </w:p>
    <w:p w14:paraId="15F8DF29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5DA7A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contrats de travail des collaborateurs contiennent une clause spécifique relative à leur indépendance vis-à-vis des mandats d’audit.</w:t>
      </w:r>
    </w:p>
    <w:p w14:paraId="1AEB1EBD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6F6C7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5FA06" w14:textId="77777777" w:rsidR="00CD220B" w:rsidRDefault="00C92457" w:rsidP="00CD220B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Acceptation et maintien des missions de commissariat aux comptes</w:t>
      </w:r>
    </w:p>
    <w:p w14:paraId="50C587D4" w14:textId="77777777" w:rsidR="00CD220B" w:rsidRDefault="00CD220B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8AD14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L’acceptation de tout mandat est formalisée au travers d’une fiche d’acceptation reprenant l’ensemble des obligations en la matière.</w:t>
      </w:r>
    </w:p>
    <w:p w14:paraId="1314A2AC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16220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maintien des missions est étudié et formalisé chaque année </w:t>
      </w:r>
      <w:r w:rsidR="00D735E0">
        <w:rPr>
          <w:rFonts w:ascii="Times New Roman" w:hAnsi="Times New Roman" w:cs="Times New Roman"/>
          <w:sz w:val="24"/>
          <w:szCs w:val="24"/>
        </w:rPr>
        <w:t>avant le début des travaux d’audit.</w:t>
      </w:r>
    </w:p>
    <w:p w14:paraId="450E1D99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2445B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545BB" w14:textId="77777777" w:rsidR="00C92457" w:rsidRDefault="00C92457" w:rsidP="00C9245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Rotation des associés signataires</w:t>
      </w:r>
    </w:p>
    <w:p w14:paraId="6160D546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2BD10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mandats de commissariat aux comptes exercés auprès des personnes morales faisant appel public à l’épargne ainsi qu’auprès des personnes morales visées à l’article L. 612-1 du Code de commerce et aux associations visées à l’article L. 612-4 qui font appel à la générosité publique, le cabinet a mis en place une procédure de rotation des signataires sur ces mandats.</w:t>
      </w:r>
    </w:p>
    <w:p w14:paraId="477BF876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7A50D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procédures reprennent les dispositions énoncées à l’article L. 822-14 du Code de commerce modifié par l’ordonnance n° 2008-1278 du 8 décembre 2008.</w:t>
      </w:r>
    </w:p>
    <w:p w14:paraId="2C83C9ED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659A5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9F2E5" w14:textId="77777777" w:rsidR="00C92457" w:rsidRDefault="00C92457" w:rsidP="00C9245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Secret professionnel</w:t>
      </w:r>
    </w:p>
    <w:p w14:paraId="3EB820DF" w14:textId="77777777" w:rsidR="00C92457" w:rsidRDefault="00C92457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1D125" w14:textId="77777777" w:rsidR="00C92457" w:rsidRDefault="00C845BD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contrat de travail des collaborateurs contient une clause spécifique relative au secret professionnel.</w:t>
      </w:r>
    </w:p>
    <w:p w14:paraId="645152E1" w14:textId="77777777" w:rsidR="00C845BD" w:rsidRDefault="00C845BD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564CC" w14:textId="77777777" w:rsidR="00C845BD" w:rsidRDefault="00C845BD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règles en matière de secret professionnel et de blanchiment sont rappelées aux collaborateurs lors de réunions internes.</w:t>
      </w:r>
    </w:p>
    <w:p w14:paraId="61589E87" w14:textId="77777777" w:rsidR="00C845BD" w:rsidRDefault="00C845BD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698A1" w14:textId="77777777" w:rsidR="00C845BD" w:rsidRDefault="00C845BD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A2E6F" w14:textId="77777777" w:rsidR="00C845BD" w:rsidRDefault="00C845BD" w:rsidP="00C845B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Contrôle qualité</w:t>
      </w:r>
    </w:p>
    <w:p w14:paraId="6D3418E9" w14:textId="77777777" w:rsidR="00C845BD" w:rsidRDefault="00C845BD" w:rsidP="00FB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C9284" w14:textId="77777777" w:rsidR="00C845BD" w:rsidRDefault="00D735E0" w:rsidP="00C845BD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Cadre général</w:t>
      </w:r>
    </w:p>
    <w:p w14:paraId="317D8CC6" w14:textId="77777777" w:rsidR="00C845BD" w:rsidRDefault="00C845BD" w:rsidP="00C845BD">
      <w:pPr>
        <w:pStyle w:val="Paragraphedeliste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E51F6" w14:textId="77777777" w:rsidR="00D735E0" w:rsidRDefault="00C845BD" w:rsidP="00C845BD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contrôle de qualité des missions est réalisé par les associés dans le cadre de la supervision générale des dossiers. En effet, chacun des Directeurs de Mission a les capacités techniques à réaliser les missions qui lui sont confiées, les associés intervenant de manière permanente sur les missions notamment dans le cadre de la résolution de problèmes complexes,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l’élaboration du plan de mission, </w:t>
      </w:r>
      <w:r w:rsidRPr="00C84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relations clientèles, des réunions de synthèse ainsi que </w:t>
      </w:r>
      <w:r w:rsidR="00D735E0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la rédaction des rapports.</w:t>
      </w:r>
    </w:p>
    <w:p w14:paraId="46EB2687" w14:textId="77777777" w:rsidR="00D735E0" w:rsidRDefault="00D735E0" w:rsidP="00C845BD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31F2EB" w14:textId="77777777" w:rsidR="00C845BD" w:rsidRDefault="00C845BD" w:rsidP="00C845BD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cabinet atteste</w:t>
      </w:r>
      <w:r w:rsidRPr="00C84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l’efficacité du fonctionnement du système interne de contrôle qualité du cabinet.</w:t>
      </w:r>
    </w:p>
    <w:p w14:paraId="0540EE1A" w14:textId="77777777" w:rsidR="00C845BD" w:rsidRDefault="00C845BD" w:rsidP="00C845BD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FB0EEC" w14:textId="77777777" w:rsidR="00C845BD" w:rsidRDefault="00C845BD" w:rsidP="00C845BD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784569" w14:textId="77777777" w:rsidR="00C845BD" w:rsidRDefault="00C845BD" w:rsidP="00C845BD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Revue indépendante</w:t>
      </w:r>
    </w:p>
    <w:p w14:paraId="090B802D" w14:textId="77777777" w:rsidR="00C845BD" w:rsidRDefault="00C845BD" w:rsidP="00C845BD">
      <w:pPr>
        <w:pStyle w:val="Paragraphedeliste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0E636" w14:textId="77777777" w:rsidR="00C845BD" w:rsidRDefault="00C845BD" w:rsidP="00C845BD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5BD">
        <w:rPr>
          <w:rFonts w:ascii="Times New Roman" w:hAnsi="Times New Roman" w:cs="Times New Roman"/>
          <w:sz w:val="24"/>
          <w:szCs w:val="24"/>
        </w:rPr>
        <w:t xml:space="preserve">Une revue indépendante est effectuée </w:t>
      </w:r>
      <w:r>
        <w:rPr>
          <w:rFonts w:ascii="Times New Roman" w:hAnsi="Times New Roman" w:cs="Times New Roman"/>
          <w:sz w:val="24"/>
          <w:szCs w:val="24"/>
        </w:rPr>
        <w:t>pour</w:t>
      </w:r>
      <w:r w:rsidRPr="00C845BD">
        <w:rPr>
          <w:rFonts w:ascii="Times New Roman" w:hAnsi="Times New Roman" w:cs="Times New Roman"/>
          <w:sz w:val="24"/>
          <w:szCs w:val="24"/>
        </w:rPr>
        <w:t xml:space="preserve"> les dossiers qui le nécessitent et notamment </w:t>
      </w:r>
      <w:r>
        <w:rPr>
          <w:rFonts w:ascii="Times New Roman" w:hAnsi="Times New Roman" w:cs="Times New Roman"/>
          <w:sz w:val="24"/>
          <w:szCs w:val="24"/>
        </w:rPr>
        <w:t>pour</w:t>
      </w:r>
      <w:r w:rsidRPr="00C845BD">
        <w:rPr>
          <w:rFonts w:ascii="Times New Roman" w:hAnsi="Times New Roman" w:cs="Times New Roman"/>
          <w:sz w:val="24"/>
          <w:szCs w:val="24"/>
        </w:rPr>
        <w:t xml:space="preserve"> les dossiers des EIP.</w:t>
      </w:r>
    </w:p>
    <w:p w14:paraId="69CC715E" w14:textId="77777777" w:rsidR="00C845BD" w:rsidRDefault="00C845BD" w:rsidP="00C845BD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6157D" w14:textId="77777777" w:rsidR="00C845BD" w:rsidRDefault="00C845BD" w:rsidP="00C845BD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33D4B" w14:textId="77777777" w:rsidR="00C845BD" w:rsidRDefault="00D72AC8" w:rsidP="00C845B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Dernier contrôle de qualité (a</w:t>
      </w:r>
      <w:r w:rsidR="00C845BD">
        <w:rPr>
          <w:rFonts w:ascii="Times New Roman" w:hAnsi="Times New Roman" w:cs="Times New Roman"/>
          <w:b/>
          <w:sz w:val="32"/>
          <w:szCs w:val="32"/>
          <w:u w:val="single"/>
        </w:rPr>
        <w:t>rticle R. 821-26 du Code de commerce)</w:t>
      </w:r>
    </w:p>
    <w:p w14:paraId="48233AC4" w14:textId="77777777" w:rsidR="00C845BD" w:rsidRDefault="00C845BD" w:rsidP="00C845BD">
      <w:pPr>
        <w:pStyle w:val="Paragraphedeliste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B4BDE9" w14:textId="3AC9D317" w:rsidR="00C845BD" w:rsidRDefault="00C845BD" w:rsidP="00851E9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D735E0">
        <w:rPr>
          <w:rFonts w:ascii="Times New Roman" w:hAnsi="Times New Roman" w:cs="Times New Roman"/>
          <w:sz w:val="24"/>
          <w:szCs w:val="24"/>
        </w:rPr>
        <w:t>trôle sur la campagne 2014-2015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29">
        <w:rPr>
          <w:rFonts w:ascii="Times New Roman" w:hAnsi="Times New Roman" w:cs="Times New Roman"/>
          <w:sz w:val="24"/>
          <w:szCs w:val="24"/>
        </w:rPr>
        <w:t>l</w:t>
      </w:r>
      <w:r w:rsidR="006B3DE6">
        <w:rPr>
          <w:rFonts w:ascii="Times New Roman" w:hAnsi="Times New Roman" w:cs="Times New Roman"/>
          <w:sz w:val="24"/>
          <w:szCs w:val="24"/>
        </w:rPr>
        <w:t>e contrôle a donné lieu à un rapport de synthèse du H3C en date du 29 février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3F870" w14:textId="528E25BC" w:rsidR="00320832" w:rsidRDefault="00320832" w:rsidP="00851E9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Contrôle sur la campagne 2021 : en cours</w:t>
      </w:r>
    </w:p>
    <w:p w14:paraId="38E66DA2" w14:textId="77777777" w:rsidR="00C845BD" w:rsidRDefault="00C845BD" w:rsidP="00C845BD">
      <w:pPr>
        <w:pStyle w:val="Paragraphedeliste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B08BF75" w14:textId="77777777" w:rsidR="00C845BD" w:rsidRDefault="00C845BD" w:rsidP="00C845BD">
      <w:pPr>
        <w:pStyle w:val="Paragraphedeliste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9A5E304" w14:textId="77777777" w:rsidR="00C845BD" w:rsidRDefault="00C845BD" w:rsidP="00C845B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Clients</w:t>
      </w:r>
    </w:p>
    <w:p w14:paraId="0C02DF82" w14:textId="77777777" w:rsidR="00C845BD" w:rsidRDefault="00C845BD" w:rsidP="00C845BD">
      <w:pPr>
        <w:pStyle w:val="Paragraphedeliste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545238A" w14:textId="77777777" w:rsidR="00C845BD" w:rsidRDefault="00C845BD" w:rsidP="00C845BD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Chiffre d’affaires</w:t>
      </w:r>
    </w:p>
    <w:p w14:paraId="28715082" w14:textId="77777777" w:rsidR="00B822E1" w:rsidRDefault="00B822E1" w:rsidP="00C84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A49DE" w14:textId="346EA722" w:rsidR="00C845BD" w:rsidRDefault="00B822E1" w:rsidP="00C84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chiffre d’affaires du groupe GEA </w:t>
      </w:r>
      <w:r w:rsidR="00D75FB7">
        <w:rPr>
          <w:rFonts w:ascii="Times New Roman" w:hAnsi="Times New Roman" w:cs="Times New Roman"/>
          <w:sz w:val="24"/>
          <w:szCs w:val="24"/>
        </w:rPr>
        <w:t>au titre de l’exercice 20</w:t>
      </w:r>
      <w:r w:rsidR="00320832">
        <w:rPr>
          <w:rFonts w:ascii="Times New Roman" w:hAnsi="Times New Roman" w:cs="Times New Roman"/>
          <w:sz w:val="24"/>
          <w:szCs w:val="24"/>
        </w:rPr>
        <w:t>20</w:t>
      </w:r>
      <w:r w:rsidR="00D75FB7">
        <w:rPr>
          <w:rFonts w:ascii="Times New Roman" w:hAnsi="Times New Roman" w:cs="Times New Roman"/>
          <w:sz w:val="24"/>
          <w:szCs w:val="24"/>
        </w:rPr>
        <w:t>/202</w:t>
      </w:r>
      <w:r w:rsidR="00320832">
        <w:rPr>
          <w:rFonts w:ascii="Times New Roman" w:hAnsi="Times New Roman" w:cs="Times New Roman"/>
          <w:sz w:val="24"/>
          <w:szCs w:val="24"/>
        </w:rPr>
        <w:t>1</w:t>
      </w:r>
      <w:r w:rsidR="00D75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décompose ainsi :</w:t>
      </w:r>
    </w:p>
    <w:p w14:paraId="57609DCB" w14:textId="77777777" w:rsidR="00B822E1" w:rsidRDefault="00B822E1" w:rsidP="00C84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4DE9" w14:textId="4B425A68" w:rsidR="00B822E1" w:rsidRDefault="00B822E1" w:rsidP="00B822E1">
      <w:pPr>
        <w:pStyle w:val="Paragraphedeliste"/>
        <w:numPr>
          <w:ilvl w:val="0"/>
          <w:numId w:val="10"/>
        </w:num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Commissariat aux Comptes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B7F29">
        <w:rPr>
          <w:rFonts w:ascii="Times New Roman" w:hAnsi="Times New Roman" w:cs="Times New Roman"/>
          <w:sz w:val="24"/>
          <w:szCs w:val="24"/>
        </w:rPr>
        <w:t>,</w:t>
      </w:r>
      <w:r w:rsidR="003208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millions</w:t>
      </w:r>
    </w:p>
    <w:p w14:paraId="77C3C353" w14:textId="175F020A" w:rsidR="00B822E1" w:rsidRDefault="00B822E1" w:rsidP="00B822E1">
      <w:pPr>
        <w:pStyle w:val="Paragraphedeliste"/>
        <w:numPr>
          <w:ilvl w:val="0"/>
          <w:numId w:val="10"/>
        </w:num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Expertise Comptable et autres missions de conseil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3B7F29">
        <w:rPr>
          <w:rFonts w:ascii="Times New Roman" w:hAnsi="Times New Roman" w:cs="Times New Roman"/>
          <w:sz w:val="24"/>
          <w:szCs w:val="24"/>
        </w:rPr>
        <w:t>,</w:t>
      </w:r>
      <w:r w:rsidR="007570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million</w:t>
      </w:r>
      <w:r w:rsidR="00AB7845">
        <w:rPr>
          <w:rFonts w:ascii="Times New Roman" w:hAnsi="Times New Roman" w:cs="Times New Roman"/>
          <w:sz w:val="24"/>
          <w:szCs w:val="24"/>
        </w:rPr>
        <w:t>s</w:t>
      </w:r>
    </w:p>
    <w:p w14:paraId="2C2945A2" w14:textId="77777777" w:rsidR="00B822E1" w:rsidRDefault="00B822E1" w:rsidP="00B822E1">
      <w:pPr>
        <w:pStyle w:val="Paragraphedeliste"/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122B4" w14:textId="56135ADB" w:rsidR="00B822E1" w:rsidRDefault="00B822E1" w:rsidP="00B822E1">
      <w:pPr>
        <w:pStyle w:val="Paragraphedeliste"/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08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5706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2083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millions</w:t>
      </w:r>
    </w:p>
    <w:p w14:paraId="177D3ED7" w14:textId="77777777" w:rsidR="00B822E1" w:rsidRDefault="00B822E1" w:rsidP="00B822E1">
      <w:pPr>
        <w:pStyle w:val="Paragraphedeliste"/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E083B7" w14:textId="77777777" w:rsidR="00B822E1" w:rsidRDefault="00B822E1" w:rsidP="00B822E1">
      <w:pPr>
        <w:pStyle w:val="Paragraphedeliste"/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29D381" w14:textId="77777777" w:rsidR="00B822E1" w:rsidRDefault="00B822E1" w:rsidP="00B822E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Liste des Entités d’Intérêt Public (EIP) auditées</w:t>
      </w:r>
    </w:p>
    <w:p w14:paraId="29A3D567" w14:textId="77777777" w:rsidR="00B822E1" w:rsidRDefault="00B822E1" w:rsidP="00B822E1">
      <w:pPr>
        <w:pStyle w:val="Paragraphedeliste"/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EAC95" w14:textId="77777777" w:rsidR="00B822E1" w:rsidRPr="00B822E1" w:rsidRDefault="00B822E1" w:rsidP="00B822E1">
      <w:pPr>
        <w:pStyle w:val="Paragraphedeliste"/>
        <w:numPr>
          <w:ilvl w:val="0"/>
          <w:numId w:val="11"/>
        </w:num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E1">
        <w:rPr>
          <w:rFonts w:ascii="Times New Roman" w:hAnsi="Times New Roman" w:cs="Times New Roman"/>
          <w:b/>
          <w:sz w:val="24"/>
          <w:szCs w:val="24"/>
        </w:rPr>
        <w:t>ETABLISSEMENTS MAUREL &amp; PROM SA</w:t>
      </w:r>
    </w:p>
    <w:p w14:paraId="386F93A4" w14:textId="77777777" w:rsidR="00B822E1" w:rsidRPr="00B822E1" w:rsidRDefault="00B822E1" w:rsidP="00B822E1">
      <w:pPr>
        <w:pStyle w:val="Paragraphedeliste"/>
        <w:numPr>
          <w:ilvl w:val="0"/>
          <w:numId w:val="11"/>
        </w:num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E1">
        <w:rPr>
          <w:rFonts w:ascii="Times New Roman" w:hAnsi="Times New Roman" w:cs="Times New Roman"/>
          <w:b/>
          <w:sz w:val="24"/>
          <w:szCs w:val="24"/>
        </w:rPr>
        <w:t>MUTUELLE DES SAPEURS POMPIERS DE PARIS</w:t>
      </w:r>
    </w:p>
    <w:p w14:paraId="2B7FC74E" w14:textId="77777777" w:rsidR="00B822E1" w:rsidRDefault="00B822E1" w:rsidP="00B822E1">
      <w:pPr>
        <w:pStyle w:val="Paragraphedeliste"/>
        <w:numPr>
          <w:ilvl w:val="0"/>
          <w:numId w:val="11"/>
        </w:num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E1">
        <w:rPr>
          <w:rFonts w:ascii="Times New Roman" w:hAnsi="Times New Roman" w:cs="Times New Roman"/>
          <w:b/>
          <w:sz w:val="24"/>
          <w:szCs w:val="24"/>
        </w:rPr>
        <w:t>XILAM ANIMATION</w:t>
      </w:r>
    </w:p>
    <w:p w14:paraId="600DD52C" w14:textId="77777777" w:rsidR="00B822E1" w:rsidRDefault="00B822E1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7F106" w14:textId="77777777" w:rsidR="00B822E1" w:rsidRDefault="00B822E1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62634" w14:textId="77777777" w:rsidR="00B822E1" w:rsidRDefault="00B822E1" w:rsidP="00B822E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Ressources humaines</w:t>
      </w:r>
    </w:p>
    <w:p w14:paraId="55148D7A" w14:textId="77777777" w:rsidR="00B822E1" w:rsidRDefault="00B822E1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47370" w14:textId="77777777" w:rsidR="00751E85" w:rsidRDefault="00751E85" w:rsidP="00751E8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Collaborateurs</w:t>
      </w:r>
    </w:p>
    <w:p w14:paraId="444D5BAA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269A3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B8D19" w14:textId="77777777" w:rsidR="00B822E1" w:rsidRDefault="00B822E1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compte à son effectif environ 25 collaborateurs ayant chacun une activité exclusive en Expertise Comptable ou en Commissariat aux Comptes.</w:t>
      </w:r>
    </w:p>
    <w:p w14:paraId="1240CDBA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23A6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spécialisation des effectifs du cabinet apporte à chaque collaborateur les connaissances théoriques et pratiques nécessaires à l’exercice de ses missions, chacun dans leur domaine d’activité.</w:t>
      </w:r>
    </w:p>
    <w:p w14:paraId="2161714C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29DB" w14:textId="77777777" w:rsidR="00751E85" w:rsidRDefault="00D735E0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associés ve</w:t>
      </w:r>
      <w:r w:rsidR="00751E85">
        <w:rPr>
          <w:rFonts w:ascii="Times New Roman" w:hAnsi="Times New Roman" w:cs="Times New Roman"/>
          <w:sz w:val="24"/>
          <w:szCs w:val="24"/>
        </w:rPr>
        <w:t>illent à ce que les collaborateurs disposent des compétences appropriées à la bonne exécution des tâches qui leur sont confiées et à ce qu’ils reçoivent et maintiennent un niveau de formation approprié.</w:t>
      </w:r>
    </w:p>
    <w:p w14:paraId="7C0687B4" w14:textId="77777777" w:rsidR="00F57AD9" w:rsidRDefault="00F57AD9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0F9BB" w14:textId="77777777" w:rsidR="00F57AD9" w:rsidRDefault="00F57AD9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Politique de recrutement et de formation</w:t>
      </w:r>
    </w:p>
    <w:p w14:paraId="51C93FCB" w14:textId="77777777" w:rsidR="00F57AD9" w:rsidRDefault="00F57AD9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125D0" w14:textId="77777777" w:rsidR="00F57AD9" w:rsidRDefault="00F57AD9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cabinet recrute les collaborateurs, débutants et confirmés selon les besoins </w:t>
      </w:r>
      <w:r w:rsidR="00D735E0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ressort</w:t>
      </w:r>
      <w:r w:rsidR="00D735E0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 xml:space="preserve"> du planning prévisionnel élaboré suffisamment à l’avance de façon à </w:t>
      </w:r>
      <w:r w:rsidR="00851E95">
        <w:rPr>
          <w:rFonts w:ascii="Times New Roman" w:hAnsi="Times New Roman" w:cs="Times New Roman"/>
          <w:sz w:val="24"/>
          <w:szCs w:val="24"/>
        </w:rPr>
        <w:t>anticiper</w:t>
      </w:r>
      <w:r>
        <w:rPr>
          <w:rFonts w:ascii="Times New Roman" w:hAnsi="Times New Roman" w:cs="Times New Roman"/>
          <w:sz w:val="24"/>
          <w:szCs w:val="24"/>
        </w:rPr>
        <w:t xml:space="preserve"> les délais de recrutement.</w:t>
      </w:r>
    </w:p>
    <w:p w14:paraId="313478F3" w14:textId="77777777" w:rsidR="00F57AD9" w:rsidRDefault="00F57AD9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0DAB1" w14:textId="77777777" w:rsidR="00F57AD9" w:rsidRDefault="00F57AD9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collaborateur, quel que soit son niveau</w:t>
      </w:r>
      <w:r w:rsidR="00D735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 impliqué dans un plan de formation annuel, </w:t>
      </w:r>
      <w:r w:rsidR="00D735E0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fonction des objectifs et/ou des souhaits individuels exprimés lors des entretiens annuels.</w:t>
      </w:r>
    </w:p>
    <w:p w14:paraId="32A29F07" w14:textId="77777777" w:rsidR="00D72AC8" w:rsidRDefault="00D72AC8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BAA82" w14:textId="77777777" w:rsidR="00D72AC8" w:rsidRDefault="00D72AC8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collaborateur, quel que soit son niveau</w:t>
      </w:r>
      <w:r w:rsidR="00D735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 évalué au moins une fois par an. Les fiches d’évaluation sont remplies par les responsables de mission et remises à l’associé responsable.</w:t>
      </w:r>
    </w:p>
    <w:p w14:paraId="71890455" w14:textId="77777777" w:rsidR="00D72AC8" w:rsidRDefault="00D72AC8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8192E" w14:textId="77777777" w:rsidR="00D72AC8" w:rsidRDefault="00D72AC8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évaluation fait l’objet d’un</w:t>
      </w:r>
      <w:r w:rsidR="00D735E0">
        <w:rPr>
          <w:rFonts w:ascii="Times New Roman" w:hAnsi="Times New Roman" w:cs="Times New Roman"/>
          <w:sz w:val="24"/>
          <w:szCs w:val="24"/>
        </w:rPr>
        <w:t xml:space="preserve"> entretien </w:t>
      </w:r>
      <w:r>
        <w:rPr>
          <w:rFonts w:ascii="Times New Roman" w:hAnsi="Times New Roman" w:cs="Times New Roman"/>
          <w:sz w:val="24"/>
          <w:szCs w:val="24"/>
        </w:rPr>
        <w:t>avec le collaborateur pour lui signifier les axes d’amélioration le cas échéant.</w:t>
      </w:r>
    </w:p>
    <w:p w14:paraId="0A6ACD8F" w14:textId="77777777" w:rsidR="00D72AC8" w:rsidRDefault="00D72AC8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CA43E" w14:textId="77777777" w:rsidR="00D72AC8" w:rsidRPr="00F57AD9" w:rsidRDefault="00D72AC8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atteste par ailleurs respecter les obligations légales en matière de formation professionnelle (article L. 822-4 et R. 822-61 du Code de commerce).</w:t>
      </w:r>
    </w:p>
    <w:p w14:paraId="0315A855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77521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5724A" w14:textId="77777777" w:rsidR="00751E85" w:rsidRDefault="00751E85" w:rsidP="00751E8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Associés</w:t>
      </w:r>
    </w:p>
    <w:p w14:paraId="6C7E8906" w14:textId="77777777" w:rsidR="00751E85" w:rsidRDefault="00751E85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BAD08" w14:textId="159F84D9" w:rsidR="00D72AC8" w:rsidRDefault="00B67702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cabinet regroupe cinq associés dont </w:t>
      </w:r>
      <w:r w:rsidR="00757066">
        <w:rPr>
          <w:rFonts w:ascii="Times New Roman" w:hAnsi="Times New Roman" w:cs="Times New Roman"/>
          <w:sz w:val="24"/>
          <w:szCs w:val="24"/>
        </w:rPr>
        <w:t>deux</w:t>
      </w:r>
      <w:r>
        <w:rPr>
          <w:rFonts w:ascii="Times New Roman" w:hAnsi="Times New Roman" w:cs="Times New Roman"/>
          <w:sz w:val="24"/>
          <w:szCs w:val="24"/>
        </w:rPr>
        <w:t xml:space="preserve"> signataires.</w:t>
      </w:r>
    </w:p>
    <w:p w14:paraId="5109DD81" w14:textId="77777777" w:rsidR="00B67702" w:rsidRDefault="00B67702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3704A" w14:textId="77777777" w:rsidR="00B67702" w:rsidRDefault="00B67702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rémunération des associés du groupe et celle des experts comptables associés est déterminée annuellement en fonction de l’activité du cabinet et de façon collégiale entre associés.</w:t>
      </w:r>
    </w:p>
    <w:p w14:paraId="077772DF" w14:textId="77777777" w:rsidR="00B67702" w:rsidRDefault="00B67702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E7A08" w14:textId="77777777" w:rsidR="00B67702" w:rsidRPr="00751E85" w:rsidRDefault="00B67702" w:rsidP="00B822E1">
      <w:pPr>
        <w:tabs>
          <w:tab w:val="decimal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rémunération n’est pas directement proportionnelle au chiffre d’affaires </w:t>
      </w:r>
      <w:r w:rsidR="00D735E0">
        <w:rPr>
          <w:rFonts w:ascii="Times New Roman" w:hAnsi="Times New Roman" w:cs="Times New Roman"/>
          <w:sz w:val="24"/>
          <w:szCs w:val="24"/>
        </w:rPr>
        <w:t>du cabinet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67702" w:rsidRPr="00751E85" w:rsidSect="00ED03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98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62F3E"/>
    <w:multiLevelType w:val="hybridMultilevel"/>
    <w:tmpl w:val="1F9284F0"/>
    <w:lvl w:ilvl="0" w:tplc="966AF4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C2F"/>
    <w:multiLevelType w:val="hybridMultilevel"/>
    <w:tmpl w:val="7EE0C338"/>
    <w:lvl w:ilvl="0" w:tplc="E8D013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8C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9362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3D5D8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DE25EE"/>
    <w:multiLevelType w:val="hybridMultilevel"/>
    <w:tmpl w:val="C15674E6"/>
    <w:lvl w:ilvl="0" w:tplc="E8D013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263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DA066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81145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9A7A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7829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1E73EB"/>
    <w:multiLevelType w:val="hybridMultilevel"/>
    <w:tmpl w:val="35F2DDB4"/>
    <w:lvl w:ilvl="0" w:tplc="E8D013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68061">
    <w:abstractNumId w:val="8"/>
  </w:num>
  <w:num w:numId="2" w16cid:durableId="1673143769">
    <w:abstractNumId w:val="11"/>
  </w:num>
  <w:num w:numId="3" w16cid:durableId="1583680187">
    <w:abstractNumId w:val="4"/>
  </w:num>
  <w:num w:numId="4" w16cid:durableId="267586404">
    <w:abstractNumId w:val="6"/>
  </w:num>
  <w:num w:numId="5" w16cid:durableId="1190679600">
    <w:abstractNumId w:val="7"/>
  </w:num>
  <w:num w:numId="6" w16cid:durableId="479662669">
    <w:abstractNumId w:val="9"/>
  </w:num>
  <w:num w:numId="7" w16cid:durableId="136918629">
    <w:abstractNumId w:val="10"/>
  </w:num>
  <w:num w:numId="8" w16cid:durableId="1798597445">
    <w:abstractNumId w:val="0"/>
  </w:num>
  <w:num w:numId="9" w16cid:durableId="388654146">
    <w:abstractNumId w:val="5"/>
  </w:num>
  <w:num w:numId="10" w16cid:durableId="2067993489">
    <w:abstractNumId w:val="12"/>
  </w:num>
  <w:num w:numId="11" w16cid:durableId="1047028134">
    <w:abstractNumId w:val="2"/>
  </w:num>
  <w:num w:numId="12" w16cid:durableId="458764801">
    <w:abstractNumId w:val="3"/>
  </w:num>
  <w:num w:numId="13" w16cid:durableId="193396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5E"/>
    <w:rsid w:val="00092C5E"/>
    <w:rsid w:val="001D0A8F"/>
    <w:rsid w:val="00320832"/>
    <w:rsid w:val="003A08EC"/>
    <w:rsid w:val="003B7F29"/>
    <w:rsid w:val="003C7DB0"/>
    <w:rsid w:val="003F6AFE"/>
    <w:rsid w:val="004F4C9B"/>
    <w:rsid w:val="00622CF3"/>
    <w:rsid w:val="006B3DE6"/>
    <w:rsid w:val="0073576A"/>
    <w:rsid w:val="007419C1"/>
    <w:rsid w:val="00751E85"/>
    <w:rsid w:val="00757066"/>
    <w:rsid w:val="007A0DC2"/>
    <w:rsid w:val="00851E95"/>
    <w:rsid w:val="00891016"/>
    <w:rsid w:val="00934672"/>
    <w:rsid w:val="00997D30"/>
    <w:rsid w:val="00A513CC"/>
    <w:rsid w:val="00AB7845"/>
    <w:rsid w:val="00B67702"/>
    <w:rsid w:val="00B822E1"/>
    <w:rsid w:val="00C434F4"/>
    <w:rsid w:val="00C845BD"/>
    <w:rsid w:val="00C92457"/>
    <w:rsid w:val="00CD220B"/>
    <w:rsid w:val="00D72AC8"/>
    <w:rsid w:val="00D735E0"/>
    <w:rsid w:val="00D75FB7"/>
    <w:rsid w:val="00E21565"/>
    <w:rsid w:val="00ED036E"/>
    <w:rsid w:val="00EF1ADE"/>
    <w:rsid w:val="00F27B98"/>
    <w:rsid w:val="00F57AD9"/>
    <w:rsid w:val="00FA35A4"/>
    <w:rsid w:val="00FB7514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907F"/>
  <w15:chartTrackingRefBased/>
  <w15:docId w15:val="{F52E61DF-9084-4AAA-8A36-52DBF8D0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A8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66A4-B486-47CA-834F-88D19DB4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nguyen</dc:creator>
  <cp:keywords/>
  <dc:description/>
  <cp:lastModifiedBy>GEA</cp:lastModifiedBy>
  <cp:revision>2</cp:revision>
  <cp:lastPrinted>2016-09-30T09:44:00Z</cp:lastPrinted>
  <dcterms:created xsi:type="dcterms:W3CDTF">2023-01-17T08:24:00Z</dcterms:created>
  <dcterms:modified xsi:type="dcterms:W3CDTF">2023-01-17T08:24:00Z</dcterms:modified>
</cp:coreProperties>
</file>